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FF" w:rsidRPr="00A02B71" w:rsidRDefault="008D64FF" w:rsidP="008D64FF">
      <w:pPr>
        <w:rPr>
          <w:sz w:val="24"/>
          <w:szCs w:val="24"/>
        </w:rPr>
      </w:pPr>
    </w:p>
    <w:p w:rsidR="00945AEA" w:rsidRDefault="00945AEA" w:rsidP="008F09B3">
      <w:pPr>
        <w:rPr>
          <w:sz w:val="24"/>
          <w:szCs w:val="24"/>
        </w:rPr>
      </w:pPr>
    </w:p>
    <w:p w:rsidR="00945AEA" w:rsidRDefault="00945AEA" w:rsidP="008F09B3">
      <w:pPr>
        <w:rPr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608"/>
        <w:tblW w:w="0" w:type="auto"/>
        <w:tblLook w:val="04A0" w:firstRow="1" w:lastRow="0" w:firstColumn="1" w:lastColumn="0" w:noHBand="0" w:noVBand="1"/>
      </w:tblPr>
      <w:tblGrid>
        <w:gridCol w:w="1802"/>
        <w:gridCol w:w="7254"/>
      </w:tblGrid>
      <w:tr w:rsidR="00945AEA" w:rsidTr="00945AEA">
        <w:tc>
          <w:tcPr>
            <w:tcW w:w="1802" w:type="dxa"/>
          </w:tcPr>
          <w:p w:rsidR="00945AEA" w:rsidRDefault="00945AEA" w:rsidP="00945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Onderwerp:</w:t>
            </w:r>
          </w:p>
        </w:tc>
        <w:tc>
          <w:tcPr>
            <w:tcW w:w="7254" w:type="dxa"/>
          </w:tcPr>
          <w:p w:rsidR="00945AEA" w:rsidRDefault="00945AEA" w:rsidP="00945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StUF BG 3.10 </w:t>
            </w:r>
            <w:proofErr w:type="spellStart"/>
            <w:r>
              <w:rPr>
                <w:sz w:val="24"/>
                <w:szCs w:val="24"/>
              </w:rPr>
              <w:t>compliancy</w:t>
            </w:r>
            <w:proofErr w:type="spellEnd"/>
          </w:p>
        </w:tc>
      </w:tr>
      <w:tr w:rsidR="00945AEA" w:rsidTr="00945AEA">
        <w:tc>
          <w:tcPr>
            <w:tcW w:w="1802" w:type="dxa"/>
          </w:tcPr>
          <w:p w:rsidR="00945AEA" w:rsidRDefault="00945AEA" w:rsidP="00945AEA">
            <w:pPr>
              <w:rPr>
                <w:sz w:val="24"/>
                <w:szCs w:val="24"/>
              </w:rPr>
            </w:pPr>
          </w:p>
        </w:tc>
        <w:tc>
          <w:tcPr>
            <w:tcW w:w="7254" w:type="dxa"/>
          </w:tcPr>
          <w:p w:rsidR="00945AEA" w:rsidRDefault="00945AEA" w:rsidP="00945AEA">
            <w:pPr>
              <w:rPr>
                <w:sz w:val="24"/>
                <w:szCs w:val="24"/>
              </w:rPr>
            </w:pPr>
          </w:p>
        </w:tc>
      </w:tr>
    </w:tbl>
    <w:p w:rsidR="00945AEA" w:rsidRDefault="00945AEA" w:rsidP="008F09B3">
      <w:pPr>
        <w:rPr>
          <w:sz w:val="24"/>
          <w:szCs w:val="24"/>
        </w:rPr>
      </w:pPr>
    </w:p>
    <w:p w:rsidR="00945AEA" w:rsidRDefault="00945AEA" w:rsidP="008F09B3">
      <w:pPr>
        <w:rPr>
          <w:sz w:val="24"/>
          <w:szCs w:val="24"/>
        </w:rPr>
      </w:pPr>
    </w:p>
    <w:p w:rsidR="00945AEA" w:rsidRDefault="00945AEA" w:rsidP="008F09B3">
      <w:pPr>
        <w:rPr>
          <w:sz w:val="24"/>
          <w:szCs w:val="24"/>
        </w:rPr>
      </w:pPr>
    </w:p>
    <w:p w:rsidR="00945AEA" w:rsidRDefault="00945AEA" w:rsidP="008F09B3">
      <w:pPr>
        <w:rPr>
          <w:sz w:val="24"/>
          <w:szCs w:val="24"/>
        </w:rPr>
      </w:pPr>
    </w:p>
    <w:p w:rsidR="00945AEA" w:rsidRDefault="00945AEA" w:rsidP="008F09B3">
      <w:pPr>
        <w:rPr>
          <w:sz w:val="24"/>
          <w:szCs w:val="24"/>
        </w:rPr>
      </w:pPr>
    </w:p>
    <w:p w:rsidR="00C26D49" w:rsidRDefault="007B71B7" w:rsidP="008F09B3">
      <w:pPr>
        <w:rPr>
          <w:sz w:val="24"/>
          <w:szCs w:val="24"/>
        </w:rPr>
      </w:pPr>
      <w:r>
        <w:rPr>
          <w:sz w:val="24"/>
          <w:szCs w:val="24"/>
        </w:rPr>
        <w:t xml:space="preserve">Metaobjects heeft in de praktijk voor </w:t>
      </w:r>
      <w:proofErr w:type="spellStart"/>
      <w:r>
        <w:rPr>
          <w:sz w:val="24"/>
          <w:szCs w:val="24"/>
        </w:rPr>
        <w:t>MetaRegie</w:t>
      </w:r>
      <w:proofErr w:type="spellEnd"/>
      <w:r>
        <w:rPr>
          <w:sz w:val="24"/>
          <w:szCs w:val="24"/>
        </w:rPr>
        <w:t xml:space="preserve"> werkende koppelingen StUF BG 3.10 gerealiseerd met zowel Centric als Pink. Omdat wij </w:t>
      </w:r>
      <w:proofErr w:type="spellStart"/>
      <w:r>
        <w:rPr>
          <w:sz w:val="24"/>
          <w:szCs w:val="24"/>
        </w:rPr>
        <w:t>MetaRegie</w:t>
      </w:r>
      <w:proofErr w:type="spellEnd"/>
      <w:r>
        <w:rPr>
          <w:sz w:val="24"/>
          <w:szCs w:val="24"/>
        </w:rPr>
        <w:t xml:space="preserve"> als SAAS oplossing leveren werken wij altijd met tweezijdig TLS waarbij zowel de versleuteling van de verbinding (</w:t>
      </w:r>
      <w:proofErr w:type="spellStart"/>
      <w:r>
        <w:rPr>
          <w:sz w:val="24"/>
          <w:szCs w:val="24"/>
        </w:rPr>
        <w:t>https</w:t>
      </w:r>
      <w:proofErr w:type="spellEnd"/>
      <w:r>
        <w:rPr>
          <w:sz w:val="24"/>
          <w:szCs w:val="24"/>
        </w:rPr>
        <w:t>) als de authenticatie plaats vindt middels certificaten.</w:t>
      </w:r>
    </w:p>
    <w:p w:rsidR="007B71B7" w:rsidRDefault="007B71B7" w:rsidP="008F09B3">
      <w:pPr>
        <w:rPr>
          <w:sz w:val="24"/>
          <w:szCs w:val="24"/>
        </w:rPr>
      </w:pPr>
    </w:p>
    <w:p w:rsidR="007B71B7" w:rsidRDefault="007B71B7" w:rsidP="008F09B3">
      <w:pPr>
        <w:rPr>
          <w:sz w:val="24"/>
          <w:szCs w:val="24"/>
        </w:rPr>
      </w:pPr>
      <w:r>
        <w:rPr>
          <w:sz w:val="24"/>
          <w:szCs w:val="24"/>
        </w:rPr>
        <w:t xml:space="preserve">Wij werken met synchrone vraagberichten (Lv01) en </w:t>
      </w:r>
      <w:proofErr w:type="spellStart"/>
      <w:r>
        <w:rPr>
          <w:sz w:val="24"/>
          <w:szCs w:val="24"/>
        </w:rPr>
        <w:t>a-synchrone</w:t>
      </w:r>
      <w:proofErr w:type="spellEnd"/>
      <w:r>
        <w:rPr>
          <w:sz w:val="24"/>
          <w:szCs w:val="24"/>
        </w:rPr>
        <w:t xml:space="preserve"> kennisgevingen (Lk01). Van de personen die worden gevolgd vanuit </w:t>
      </w:r>
      <w:proofErr w:type="spellStart"/>
      <w:r>
        <w:rPr>
          <w:sz w:val="24"/>
          <w:szCs w:val="24"/>
        </w:rPr>
        <w:t>MetaRegie</w:t>
      </w:r>
      <w:proofErr w:type="spellEnd"/>
      <w:r>
        <w:rPr>
          <w:sz w:val="24"/>
          <w:szCs w:val="24"/>
        </w:rPr>
        <w:t xml:space="preserve"> wordt een sleutel bericht naar de gegevensdistributiecomponent gestuurd.</w:t>
      </w:r>
    </w:p>
    <w:p w:rsidR="00945AEA" w:rsidRDefault="00945AEA" w:rsidP="008F09B3">
      <w:pPr>
        <w:rPr>
          <w:sz w:val="24"/>
          <w:szCs w:val="24"/>
        </w:rPr>
      </w:pPr>
    </w:p>
    <w:p w:rsidR="00945AEA" w:rsidRDefault="00945AEA" w:rsidP="008F09B3">
      <w:pPr>
        <w:rPr>
          <w:sz w:val="24"/>
          <w:szCs w:val="24"/>
        </w:rPr>
      </w:pPr>
      <w:r>
        <w:rPr>
          <w:sz w:val="24"/>
          <w:szCs w:val="24"/>
        </w:rPr>
        <w:t xml:space="preserve">Indien u Centric gebruikt kunnen wij tevens aansluiten het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voor de ‘Integrale zoekvraag’ zodat u ook buitengemeentelijke personen kunt ophalen via de koppeling (indirect dus vanuit de Gba-V).</w:t>
      </w:r>
    </w:p>
    <w:p w:rsidR="007B71B7" w:rsidRDefault="007B71B7" w:rsidP="008F09B3">
      <w:pPr>
        <w:rPr>
          <w:sz w:val="24"/>
          <w:szCs w:val="24"/>
        </w:rPr>
      </w:pPr>
      <w:bookmarkStart w:id="0" w:name="_GoBack"/>
      <w:bookmarkEnd w:id="0"/>
    </w:p>
    <w:p w:rsidR="007B71B7" w:rsidRDefault="007B71B7" w:rsidP="008F09B3">
      <w:pPr>
        <w:rPr>
          <w:sz w:val="24"/>
          <w:szCs w:val="24"/>
        </w:rPr>
      </w:pPr>
      <w:r>
        <w:rPr>
          <w:sz w:val="24"/>
          <w:szCs w:val="24"/>
        </w:rPr>
        <w:t>Voorbeelden berichten: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npsLv01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xmlns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http://www.egem.nl/StUF/sector/bg/0310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xmlns:xsd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http://www.w3.org/2001/XMLSchema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xmlns:xsi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http://www.w3.org/2001/XMLSchema-instance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stuurgegevens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berichtcode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xmlns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http://www.egem.nl/StUF/StUF0301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Lv01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berichtcode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zender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xmlns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http://www.egem.nl/StUF/StUF0301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organisatie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venray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organisatie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applicatie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PLATO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applicatie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zender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ontvanger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xmlns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http://www.egem.nl/StUF/StUF0301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applicatie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CGS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applicatie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ontvanger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referentienummer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xmlns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http://www.egem.nl/StUF/StUF0301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49d99754b83742f882909bda9566087c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referentienummer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tijdstipBericht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xmlns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http://www.egem.nl/StUF/StUF0301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20170510125713167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tijdstipBericht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entiteittype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xmlns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http://www.egem.nl/StUF/StUF0301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NPS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entiteittype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stuurgegevens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parameters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sortering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xmlns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http://www.egem.nl/StUF/StUF0301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1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sortering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indicatorVervolgvraag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xmlns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http://www.egem.nl/StUF/StUF0301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false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indicatorVervolgvraag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maximumAantal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xmlns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http://www.egem.nl/StUF/StUF0301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15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maximumAantal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indicatorAfnemerIndicatie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xmlns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http://www.egem.nl/StUF/StUF0301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false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indicatorAfnemerIndicatie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indicatorAantal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xmlns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http://www.egem.nl/StUF/StUF0301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false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indicatorAantal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parameters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gelijk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d2p1:entiteittype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NPS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xmlns:d2p1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http://www.egem.nl/StUF/StUF0301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inp.bsn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…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inp.bsn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gelijk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lastRenderedPageBreak/>
        <w:t xml:space="preserve">  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scope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object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d3p1:entiteittype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NPS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xmlns:d3p1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http://www.egem.nl/StUF/StUF0301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inp.bsn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inp.a-nummer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geslachtsnaam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voorvoegselGeslachtsnaam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voorletters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voornamen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aanduidingNaamgebruik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geslachtsnaamPartner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voorvoegselGeslachtsnaamPartner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geslachtsaanduiding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geboortedatum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overlijdensdatum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inp.verblijftIn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d3p1:entiteittype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NPSTGO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gerelateerde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d3p1:entiteittype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TGO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adresAanduidingGrp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wpl.woonplaatsNaam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gor.openbareRuimteNaam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  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gor.straatnaam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      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aoa.postcode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      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aoa.huisnummer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      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aoa.huisletter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      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aoa.huisnummertoevoeging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adresAanduidingGrp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wyk.wijkCode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gerelateerde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inp.verblijftIn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verblijfsadres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wpl.woonplaatsNaam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gor.openbareRuimteNaam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gor.straatnaam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  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aoa.postcode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  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aoa.huisnummer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  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aoa.huisletter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  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aoa.huisnummertoevoeging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verblijfsadres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sub.correspondentieAdres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wpl.woonplaatsNaam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postcode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gor.openbareRuimteNaam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gor.straatnaam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  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aoa.huisnummer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  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aoa.huisletter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  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aoa.huisnummertoevoeging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sub.correspondentieAdres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sub.telefoonnummer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sub.emailadres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inp.gemeenteVanInschrijving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inp.datumInschrijving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ing.indicatieGezagMinderjarige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ing.indicatieCurateleRegister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inp.indicatieGeheim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inp.heeftAlsEchtgenootPartner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NPSNPSHUW-vraagScope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d3p1:entiteittype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NPSNPSHUW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gerelateerde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NPS-gerelateerdeVraagScope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d3p1:entiteittype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NPS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inp.bsn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    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inp.a-nummer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    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geslachtsnaam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voorvoegselGeslachtsnaam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voorletters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voornamen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geslachtsaanduiding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geboortedatum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lastRenderedPageBreak/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overlijdensdatum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gerelateerde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inp.heeftAlsEchtgenootPartner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inp.heeftAlsKinderen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NPSNPSKND-vraagScope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d3p1:entiteittype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NPSNPSKND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gerelateerde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NPS-gerelateerdeVraagScope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d3p1:entiteittype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NPS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inp.bsn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    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inp.a-nummer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    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geslachtsnaam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voorvoegselGeslachtsnaam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voorletters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voornamen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geslachtsaanduiding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geboortedatum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overlijdensdatum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gerelateerde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inp.heeftAlsKinderen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inp.heeftAlsOuders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NPSNPSOUD-vraagScope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d3p1:entiteittype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NPSNPSOUD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gerelateerde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NPS-gerelateerdeVraagScope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d3p1:entiteittype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NPS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inp.bsn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P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    &lt;</w:t>
      </w:r>
      <w:r w:rsidRPr="00945AEA">
        <w:rPr>
          <w:rFonts w:ascii="Courier New" w:eastAsiaTheme="minorEastAsia" w:hAnsi="Courier New" w:cs="Courier New"/>
          <w:noProof/>
          <w:color w:val="A31515"/>
          <w:sz w:val="20"/>
          <w:szCs w:val="20"/>
          <w:lang w:val="en-US" w:eastAsia="nl-NL"/>
        </w:rPr>
        <w:t>inp.a-nummer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nl-NL"/>
        </w:rPr>
        <w:t>xsi:nil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true</w:t>
      </w:r>
      <w:r w:rsidRPr="00945AEA">
        <w:rPr>
          <w:rFonts w:ascii="Courier New" w:eastAsiaTheme="minorEastAsia" w:hAnsi="Courier New" w:cs="Courier New"/>
          <w:noProof/>
          <w:sz w:val="20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20"/>
          <w:szCs w:val="20"/>
          <w:lang w:val="en-US" w:eastAsia="nl-NL"/>
        </w:rPr>
        <w:t xml:space="preserve">          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geslachtsnaam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voorvoegselGeslachtsnaam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voorletters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voornamen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geslachtsaanduiding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geboortedatum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overlijdensdatum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gerelateerde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ouderAanduiding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inp.heeftAlsOuders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inp.heeftAlsNationaliteit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d3p1:entiteittype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NPSNAT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gerelateerde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d3p1:entiteittype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NAT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  &lt;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code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</w:t>
      </w:r>
      <w:r>
        <w:rPr>
          <w:rFonts w:ascii="Courier New" w:eastAsiaTheme="minorEastAsia" w:hAnsi="Courier New" w:cs="Courier New"/>
          <w:noProof/>
          <w:color w:val="FF0000"/>
          <w:sz w:val="20"/>
          <w:szCs w:val="20"/>
          <w:lang w:eastAsia="nl-NL"/>
        </w:rPr>
        <w:t>xsi:nil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=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true</w:t>
      </w:r>
      <w:r>
        <w:rPr>
          <w:rFonts w:ascii="Courier New" w:eastAsiaTheme="minorEastAsia" w:hAnsi="Courier New" w:cs="Courier New"/>
          <w:noProof/>
          <w:sz w:val="20"/>
          <w:szCs w:val="20"/>
          <w:lang w:eastAsia="nl-NL"/>
        </w:rPr>
        <w:t>"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/&gt;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gerelateerde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inp.heeftAlsNationaliteit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object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 xml:space="preserve">  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scope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945AEA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</w:pP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&lt;/</w:t>
      </w:r>
      <w:r>
        <w:rPr>
          <w:rFonts w:ascii="Courier New" w:eastAsiaTheme="minorEastAsia" w:hAnsi="Courier New" w:cs="Courier New"/>
          <w:noProof/>
          <w:color w:val="A31515"/>
          <w:sz w:val="20"/>
          <w:szCs w:val="20"/>
          <w:lang w:eastAsia="nl-NL"/>
        </w:rPr>
        <w:t>npsLv01</w:t>
      </w:r>
      <w:r>
        <w:rPr>
          <w:rFonts w:ascii="Courier New" w:eastAsiaTheme="minorEastAsia" w:hAnsi="Courier New" w:cs="Courier New"/>
          <w:noProof/>
          <w:color w:val="0000FF"/>
          <w:sz w:val="20"/>
          <w:szCs w:val="20"/>
          <w:lang w:eastAsia="nl-NL"/>
        </w:rPr>
        <w:t>&gt;</w:t>
      </w:r>
    </w:p>
    <w:p w:rsidR="00945AEA" w:rsidRDefault="00945AEA" w:rsidP="008F09B3">
      <w:pPr>
        <w:rPr>
          <w:sz w:val="24"/>
          <w:szCs w:val="24"/>
        </w:rPr>
      </w:pPr>
    </w:p>
    <w:p w:rsidR="00945AEA" w:rsidRDefault="00945AEA" w:rsidP="008F09B3">
      <w:pPr>
        <w:rPr>
          <w:sz w:val="24"/>
          <w:szCs w:val="24"/>
        </w:rPr>
      </w:pPr>
      <w:r>
        <w:rPr>
          <w:sz w:val="24"/>
          <w:szCs w:val="24"/>
        </w:rPr>
        <w:t>En na het verwerken sturen wij de sleutel met de kerngegevens terug: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npsLk01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18"/>
          <w:szCs w:val="20"/>
          <w:lang w:eastAsia="nl-NL"/>
        </w:rPr>
        <w:t>xmlns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http://www.egem.nl/StUF/sector/bg/0310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18"/>
          <w:szCs w:val="20"/>
          <w:lang w:eastAsia="nl-NL"/>
        </w:rPr>
        <w:t>xmlns:xsd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http://www.w3.org/2001/XMLSchema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18"/>
          <w:szCs w:val="20"/>
          <w:lang w:eastAsia="nl-NL"/>
        </w:rPr>
        <w:t>xmlns:xsi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http://www.w3.org/2001/XMLSchema-instance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stuurgegevens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berichtcode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18"/>
          <w:szCs w:val="20"/>
          <w:lang w:eastAsia="nl-NL"/>
        </w:rPr>
        <w:t>xmlns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http://www.egem.nl/StUF/StUF0301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Lk01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berichtcode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zender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18"/>
          <w:szCs w:val="20"/>
          <w:lang w:eastAsia="nl-NL"/>
        </w:rPr>
        <w:t>xmlns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http://www.egem.nl/StUF/StUF0301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organisatie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venray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organisatie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applicatie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PLATO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applicatie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zender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ontvanger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18"/>
          <w:szCs w:val="20"/>
          <w:lang w:eastAsia="nl-NL"/>
        </w:rPr>
        <w:t>xmlns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http://www.egem.nl/StUF/StUF0301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applicatie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CGS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applicatie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ontvanger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referentienummer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18"/>
          <w:szCs w:val="20"/>
          <w:lang w:eastAsia="nl-NL"/>
        </w:rPr>
        <w:t>xmlns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http://www.egem.nl/StUF/StUF0301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4c8553cca2e44e9197a54dbacad34783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referentienummer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tijdstipBericht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18"/>
          <w:szCs w:val="20"/>
          <w:lang w:eastAsia="nl-NL"/>
        </w:rPr>
        <w:t>xmlns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http://www.egem.nl/StUF/StUF0301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20170510125721731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tijdstipBericht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entiteittype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18"/>
          <w:szCs w:val="20"/>
          <w:lang w:eastAsia="nl-NL"/>
        </w:rPr>
        <w:t>xmlns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http://www.egem.nl/StUF/StUF0301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NPS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entiteittype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stuurgegevens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parameters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mutatiesoort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18"/>
          <w:szCs w:val="20"/>
          <w:lang w:eastAsia="nl-NL"/>
        </w:rPr>
        <w:t>xmlns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http://www.egem.nl/StUF/StUF0301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T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mutatiesoort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val="en-US" w:eastAsia="nl-NL"/>
        </w:rPr>
        <w:t>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val="en-US" w:eastAsia="nl-NL"/>
        </w:rPr>
        <w:t>indicatorOvername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val="en-US"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18"/>
          <w:szCs w:val="20"/>
          <w:lang w:val="en-US" w:eastAsia="nl-NL"/>
        </w:rPr>
        <w:t>xmlns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val="en-US"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val="en-US" w:eastAsia="nl-NL"/>
        </w:rPr>
        <w:t>http://www.egem.nl/StUF/StUF0301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val="en-US"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val="en-US" w:eastAsia="nl-NL"/>
        </w:rPr>
        <w:t>&gt;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val="en-US" w:eastAsia="nl-NL"/>
        </w:rPr>
        <w:t>V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val="en-US"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val="en-US" w:eastAsia="nl-NL"/>
        </w:rPr>
        <w:t>indicatorOvername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val="en-US"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val="en-US"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val="en-US" w:eastAsia="nl-NL"/>
        </w:rPr>
        <w:t xml:space="preserve">  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val="en-US" w:eastAsia="nl-NL"/>
        </w:rPr>
        <w:t>parameters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val="en-US"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val="en-US" w:eastAsia="nl-NL"/>
        </w:rPr>
        <w:lastRenderedPageBreak/>
        <w:t xml:space="preserve">  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object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18"/>
          <w:szCs w:val="20"/>
          <w:lang w:eastAsia="nl-NL"/>
        </w:rPr>
        <w:t>d2p1:entiteittype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NPS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18"/>
          <w:szCs w:val="20"/>
          <w:lang w:eastAsia="nl-NL"/>
        </w:rPr>
        <w:t>d2p1:sleutelVerzendend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88874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18"/>
          <w:szCs w:val="20"/>
          <w:lang w:eastAsia="nl-NL"/>
        </w:rPr>
        <w:t>d2p1:sleutelOntvangend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4926184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18"/>
          <w:szCs w:val="20"/>
          <w:lang w:eastAsia="nl-NL"/>
        </w:rPr>
        <w:t>d2p1:verwerkingssoort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T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</w:t>
      </w:r>
      <w:r w:rsidRPr="00945AEA">
        <w:rPr>
          <w:rFonts w:ascii="Courier New" w:eastAsiaTheme="minorEastAsia" w:hAnsi="Courier New" w:cs="Courier New"/>
          <w:noProof/>
          <w:color w:val="FF0000"/>
          <w:sz w:val="18"/>
          <w:szCs w:val="20"/>
          <w:lang w:eastAsia="nl-NL"/>
        </w:rPr>
        <w:t>xmlns:d2p1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=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http://www.egem.nl/StUF/StUF0301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"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inp.bsn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  <w:r w:rsidR="00945AEA"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…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inp.bsn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inp.a-nummer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  <w:r w:rsidR="00945AEA"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…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inp.a-nummer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geslachtsnaam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  <w:r w:rsidR="00945AEA"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Poelgeest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geslachtsnaam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voorvoegselGeslachtsnaam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/&gt;</w:t>
      </w:r>
      <w:r w:rsidR="00945AEA"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van</w:t>
      </w:r>
      <w:r w:rsidR="00945AEA"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</w:t>
      </w:r>
      <w:r w:rsidR="00945AEA"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voorvoegselGeslachtsnaam</w:t>
      </w:r>
      <w:r w:rsidR="00945AEA"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/&gt;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voorletters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  <w:r w:rsidR="00945AEA"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R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.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voorletters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voornamen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  <w:r w:rsidR="00945AEA"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Robert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voornamen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geslachtsaanduiding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  <w:r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M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geslachtsaanduiding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  &lt;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geboortedatum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  <w:r w:rsidR="00945AEA" w:rsidRPr="00945AEA">
        <w:rPr>
          <w:rFonts w:ascii="Courier New" w:eastAsiaTheme="minorEastAsia" w:hAnsi="Courier New" w:cs="Courier New"/>
          <w:noProof/>
          <w:sz w:val="18"/>
          <w:szCs w:val="20"/>
          <w:lang w:eastAsia="nl-NL"/>
        </w:rPr>
        <w:t>19690525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geboortedatum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 xml:space="preserve">  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object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p w:rsidR="006012D8" w:rsidRPr="00945AEA" w:rsidRDefault="006012D8" w:rsidP="006012D8">
      <w:pPr>
        <w:rPr>
          <w:szCs w:val="24"/>
        </w:rPr>
      </w:pP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&lt;/</w:t>
      </w:r>
      <w:r w:rsidRPr="00945AEA">
        <w:rPr>
          <w:rFonts w:ascii="Courier New" w:eastAsiaTheme="minorEastAsia" w:hAnsi="Courier New" w:cs="Courier New"/>
          <w:noProof/>
          <w:color w:val="A31515"/>
          <w:sz w:val="18"/>
          <w:szCs w:val="20"/>
          <w:lang w:eastAsia="nl-NL"/>
        </w:rPr>
        <w:t>npsLk01</w:t>
      </w:r>
      <w:r w:rsidRPr="00945AEA">
        <w:rPr>
          <w:rFonts w:ascii="Courier New" w:eastAsiaTheme="minorEastAsia" w:hAnsi="Courier New" w:cs="Courier New"/>
          <w:noProof/>
          <w:color w:val="0000FF"/>
          <w:sz w:val="18"/>
          <w:szCs w:val="20"/>
          <w:lang w:eastAsia="nl-NL"/>
        </w:rPr>
        <w:t>&gt;</w:t>
      </w:r>
    </w:p>
    <w:sectPr w:rsidR="006012D8" w:rsidRPr="00945AEA" w:rsidSect="00945AEA">
      <w:headerReference w:type="default" r:id="rId6"/>
      <w:footerReference w:type="default" r:id="rId7"/>
      <w:headerReference w:type="first" r:id="rId8"/>
      <w:pgSz w:w="11900" w:h="16840"/>
      <w:pgMar w:top="720" w:right="720" w:bottom="720" w:left="720" w:header="5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46" w:rsidRDefault="005C3846" w:rsidP="009C5B91">
      <w:r>
        <w:separator/>
      </w:r>
    </w:p>
  </w:endnote>
  <w:endnote w:type="continuationSeparator" w:id="0">
    <w:p w:rsidR="005C3846" w:rsidRDefault="005C3846" w:rsidP="009C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4F9" w:rsidRDefault="003E14F9" w:rsidP="009C5B91">
    <w:pPr>
      <w:pStyle w:val="Footer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46" w:rsidRDefault="005C3846" w:rsidP="009C5B91">
      <w:r>
        <w:separator/>
      </w:r>
    </w:p>
  </w:footnote>
  <w:footnote w:type="continuationSeparator" w:id="0">
    <w:p w:rsidR="005C3846" w:rsidRDefault="005C3846" w:rsidP="009C5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B3" w:rsidRPr="00E942A1" w:rsidRDefault="00E7767F" w:rsidP="008F09B3">
    <w:pPr>
      <w:pStyle w:val="Header"/>
      <w:rPr>
        <w:rFonts w:ascii="Segoe UI Light" w:hAnsi="Segoe UI Light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4C834CA" wp14:editId="4F9E1308">
          <wp:simplePos x="0" y="0"/>
          <wp:positionH relativeFrom="column">
            <wp:posOffset>4572000</wp:posOffset>
          </wp:positionH>
          <wp:positionV relativeFrom="page">
            <wp:posOffset>371475</wp:posOffset>
          </wp:positionV>
          <wp:extent cx="1399032" cy="603504"/>
          <wp:effectExtent l="0" t="0" r="0" b="6350"/>
          <wp:wrapSquare wrapText="bothSides"/>
          <wp:docPr id="156" name="Pictur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etaObjects_drukwerk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032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9B3" w:rsidRPr="00E942A1">
      <w:rPr>
        <w:rFonts w:ascii="Segoe UI Light" w:hAnsi="Segoe UI Light"/>
        <w:b/>
        <w:noProof/>
        <w:sz w:val="32"/>
        <w:szCs w:val="32"/>
      </w:rPr>
      <w:t xml:space="preserve"> </w:t>
    </w:r>
    <w:r w:rsidR="008F09B3" w:rsidRPr="00E942A1">
      <w:rPr>
        <w:rFonts w:ascii="Segoe UI Light" w:hAnsi="Segoe UI Light"/>
        <w:b/>
        <w:sz w:val="32"/>
        <w:szCs w:val="32"/>
      </w:rPr>
      <w:t>MEMO</w:t>
    </w:r>
    <w:r w:rsidR="008F09B3" w:rsidRPr="00E942A1">
      <w:rPr>
        <w:rFonts w:ascii="Segoe UI Light" w:hAnsi="Segoe UI Light"/>
        <w:b/>
        <w:noProof/>
        <w:sz w:val="32"/>
        <w:szCs w:val="32"/>
      </w:rPr>
      <w:t xml:space="preserve">  </w:t>
    </w:r>
  </w:p>
  <w:p w:rsidR="003E14F9" w:rsidRDefault="003E14F9" w:rsidP="00AA4C64">
    <w:pPr>
      <w:pStyle w:val="Header"/>
      <w:ind w:left="-141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7F" w:rsidRDefault="00E7767F" w:rsidP="00E7767F">
    <w:pPr>
      <w:pStyle w:val="Header"/>
    </w:pPr>
    <w:r w:rsidRPr="00E942A1">
      <w:rPr>
        <w:rFonts w:ascii="Segoe UI Light" w:hAnsi="Segoe UI Light"/>
        <w:b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1CB77B82" wp14:editId="4609E233">
          <wp:simplePos x="0" y="0"/>
          <wp:positionH relativeFrom="column">
            <wp:posOffset>-66675</wp:posOffset>
          </wp:positionH>
          <wp:positionV relativeFrom="paragraph">
            <wp:posOffset>-47625</wp:posOffset>
          </wp:positionV>
          <wp:extent cx="5756275" cy="1313815"/>
          <wp:effectExtent l="0" t="0" r="0" b="635"/>
          <wp:wrapNone/>
          <wp:docPr id="35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1313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2A1">
      <w:rPr>
        <w:rFonts w:ascii="Segoe UI Light" w:hAnsi="Segoe UI Light"/>
        <w:b/>
        <w:sz w:val="32"/>
        <w:szCs w:val="32"/>
      </w:rPr>
      <w:t>MEMO</w:t>
    </w:r>
    <w:r w:rsidRPr="00E942A1">
      <w:rPr>
        <w:rFonts w:ascii="Segoe UI Light" w:hAnsi="Segoe UI Light"/>
        <w:b/>
        <w:noProof/>
        <w:sz w:val="32"/>
        <w:szCs w:val="32"/>
      </w:rPr>
      <w:t xml:space="preserve">  </w:t>
    </w:r>
  </w:p>
  <w:p w:rsidR="008F09B3" w:rsidRPr="00E7767F" w:rsidRDefault="008F09B3" w:rsidP="00E776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E9"/>
    <w:rsid w:val="00276523"/>
    <w:rsid w:val="002E7DB9"/>
    <w:rsid w:val="00312193"/>
    <w:rsid w:val="00377A74"/>
    <w:rsid w:val="003B6481"/>
    <w:rsid w:val="003E14F9"/>
    <w:rsid w:val="00483B74"/>
    <w:rsid w:val="004B69D5"/>
    <w:rsid w:val="005969E1"/>
    <w:rsid w:val="005C3846"/>
    <w:rsid w:val="006012D8"/>
    <w:rsid w:val="00602C35"/>
    <w:rsid w:val="00612E7D"/>
    <w:rsid w:val="006426B3"/>
    <w:rsid w:val="006B6640"/>
    <w:rsid w:val="007038B9"/>
    <w:rsid w:val="00783EB1"/>
    <w:rsid w:val="007B71B7"/>
    <w:rsid w:val="0086359C"/>
    <w:rsid w:val="008D64FF"/>
    <w:rsid w:val="008F09B3"/>
    <w:rsid w:val="00931097"/>
    <w:rsid w:val="00945AEA"/>
    <w:rsid w:val="00967A41"/>
    <w:rsid w:val="009C5B91"/>
    <w:rsid w:val="00A20642"/>
    <w:rsid w:val="00AA4C64"/>
    <w:rsid w:val="00B62789"/>
    <w:rsid w:val="00BB7CE9"/>
    <w:rsid w:val="00C23C9D"/>
    <w:rsid w:val="00C26D49"/>
    <w:rsid w:val="00CE19FF"/>
    <w:rsid w:val="00D32D3D"/>
    <w:rsid w:val="00D608BA"/>
    <w:rsid w:val="00D95DB2"/>
    <w:rsid w:val="00E7767F"/>
    <w:rsid w:val="00E9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29048B2"/>
  <w14:defaultImageDpi w14:val="300"/>
  <w15:docId w15:val="{091A4352-DF12-442D-A95D-A85EA2E0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64FF"/>
    <w:pPr>
      <w:spacing w:line="276" w:lineRule="auto"/>
    </w:pPr>
    <w:rPr>
      <w:rFonts w:ascii="Segoe UI Light" w:eastAsiaTheme="minorHAnsi" w:hAnsi="Segoe UI Light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B91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/>
      <w:sz w:val="24"/>
      <w:szCs w:val="24"/>
      <w:lang w:eastAsia="nl-NL"/>
    </w:rPr>
  </w:style>
  <w:style w:type="character" w:customStyle="1" w:styleId="HeaderChar">
    <w:name w:val="Header Char"/>
    <w:basedOn w:val="DefaultParagraphFont"/>
    <w:link w:val="Header"/>
    <w:uiPriority w:val="99"/>
    <w:rsid w:val="009C5B91"/>
  </w:style>
  <w:style w:type="paragraph" w:styleId="Footer">
    <w:name w:val="footer"/>
    <w:basedOn w:val="Normal"/>
    <w:link w:val="FooterChar"/>
    <w:uiPriority w:val="99"/>
    <w:unhideWhenUsed/>
    <w:rsid w:val="009C5B91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/>
      <w:sz w:val="24"/>
      <w:szCs w:val="24"/>
      <w:lang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9C5B91"/>
  </w:style>
  <w:style w:type="paragraph" w:styleId="BalloonText">
    <w:name w:val="Balloon Text"/>
    <w:basedOn w:val="Normal"/>
    <w:link w:val="BalloonTextChar"/>
    <w:uiPriority w:val="99"/>
    <w:semiHidden/>
    <w:unhideWhenUsed/>
    <w:rsid w:val="009C5B91"/>
    <w:pPr>
      <w:spacing w:line="240" w:lineRule="auto"/>
    </w:pPr>
    <w:rPr>
      <w:rFonts w:ascii="Lucida Grande" w:eastAsiaTheme="minorEastAsia" w:hAnsi="Lucida Grande" w:cs="Lucida Grande"/>
      <w:sz w:val="18"/>
      <w:szCs w:val="18"/>
      <w:lang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9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9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A8A~1.CUI\AppData\Local\Temp\sjabloon%20Metaobject%20brief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Metaobject brief.dotx</Template>
  <TotalTime>42</TotalTime>
  <Pages>4</Pages>
  <Words>1257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Anke Saat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Cuijten</dc:creator>
  <cp:lastModifiedBy>Robert van Poelgeest</cp:lastModifiedBy>
  <cp:revision>4</cp:revision>
  <cp:lastPrinted>2015-05-04T12:24:00Z</cp:lastPrinted>
  <dcterms:created xsi:type="dcterms:W3CDTF">2015-06-16T16:06:00Z</dcterms:created>
  <dcterms:modified xsi:type="dcterms:W3CDTF">2017-05-11T06:58:00Z</dcterms:modified>
</cp:coreProperties>
</file>